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6A5FD">
      <w:pPr>
        <w:widowControl/>
        <w:jc w:val="left"/>
        <w:outlineLvl w:val="1"/>
        <w:rPr>
          <w:rFonts w:hint="default" w:ascii="黑体" w:hAnsi="黑体" w:eastAsia="黑体" w:cs="黑体"/>
          <w:color w:val="000000"/>
          <w:sz w:val="32"/>
          <w:szCs w:val="32"/>
          <w:lang w:val="en-US" w:eastAsia="zh-CN"/>
        </w:rPr>
      </w:pPr>
      <w:bookmarkStart w:id="0" w:name="_Toc3185"/>
      <w:bookmarkStart w:id="1" w:name="_Toc28699"/>
      <w:r>
        <w:rPr>
          <w:rFonts w:hint="eastAsia" w:ascii="黑体" w:hAnsi="黑体" w:eastAsia="黑体" w:cs="黑体"/>
          <w:color w:val="000000"/>
          <w:sz w:val="32"/>
          <w:szCs w:val="32"/>
          <w:lang w:eastAsia="zh-CN"/>
        </w:rPr>
        <w:t>附件</w:t>
      </w:r>
      <w:bookmarkEnd w:id="0"/>
      <w:r>
        <w:rPr>
          <w:rFonts w:hint="eastAsia" w:ascii="黑体" w:hAnsi="黑体" w:eastAsia="黑体" w:cs="黑体"/>
          <w:color w:val="000000"/>
          <w:sz w:val="32"/>
          <w:szCs w:val="32"/>
          <w:lang w:val="en-US" w:eastAsia="zh-CN"/>
        </w:rPr>
        <w:t>1</w:t>
      </w:r>
      <w:bookmarkEnd w:id="1"/>
      <w:r>
        <w:rPr>
          <w:rFonts w:hint="eastAsia" w:ascii="黑体" w:hAnsi="黑体" w:eastAsia="黑体" w:cs="黑体"/>
          <w:color w:val="000000"/>
          <w:sz w:val="32"/>
          <w:szCs w:val="32"/>
          <w:lang w:val="en-US" w:eastAsia="zh-CN"/>
        </w:rPr>
        <w:t>2</w:t>
      </w:r>
    </w:p>
    <w:p w14:paraId="02ADC73B">
      <w:pPr>
        <w:widowControl/>
        <w:jc w:val="center"/>
        <w:rPr>
          <w:rFonts w:hint="eastAsia" w:ascii="方正小标宋_GBK" w:hAnsi="方正小标宋_GBK" w:eastAsia="方正小标宋_GBK" w:cs="方正小标宋_GBK"/>
          <w:color w:val="000000"/>
          <w:sz w:val="36"/>
          <w:szCs w:val="36"/>
        </w:rPr>
      </w:pPr>
      <w:bookmarkStart w:id="2" w:name="_GoBack"/>
      <w:r>
        <w:rPr>
          <w:rFonts w:hint="eastAsia" w:ascii="方正小标宋_GBK" w:hAnsi="方正小标宋_GBK" w:eastAsia="方正小标宋_GBK" w:cs="方正小标宋_GBK"/>
          <w:color w:val="000000"/>
          <w:sz w:val="36"/>
          <w:szCs w:val="36"/>
        </w:rPr>
        <w:t>数字化和智能化应用能力提升案例参考场景与内容</w:t>
      </w:r>
    </w:p>
    <w:bookmarkEnd w:id="2"/>
    <w:p w14:paraId="6AD4CDD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数字化提升案例征集包括但不限于以下场景，院校可根据实际情况进行案例选择申报：</w:t>
      </w:r>
    </w:p>
    <w:p w14:paraId="0622DC35">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一、基础设施建设与应用能力提升案例</w:t>
      </w:r>
    </w:p>
    <w:p w14:paraId="047E2BCE">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1.智慧教室建设与应用：为智慧教学提供数字化支持。</w:t>
      </w:r>
    </w:p>
    <w:p w14:paraId="1AFAB702">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2.数智基座建设与应用：构建统一的湖仓一体的数据集成治理与智能数据开发平台，为教务管理、学生管理、资源管理、安全管理、教学服务、师生发展等数字化、智能化应用场景提供一站式数据服务和智能工具。</w:t>
      </w:r>
    </w:p>
    <w:p w14:paraId="5051A4D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3.高性能网络基座和5G融合应用：构建全光以太校园网，保障高带宽和低时延以及未来先进性，支撑新型教学模式和各类数字校园系统稳定运行。5G与校园网深度融合，师生可通过5G网络访问校内资源，提升数字化服务能力。</w:t>
      </w:r>
    </w:p>
    <w:p w14:paraId="4534090F">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4.网络安全与信创适配：提供不同场景下的算力支持、实现统一管理以及信创适配等功能，保障教学数据互通及国产化环境兼容性，进而提高教学质量和办公效率。</w:t>
      </w:r>
    </w:p>
    <w:p w14:paraId="63C1BACD">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二、智能教学与学习平台应用能力提升案例</w:t>
      </w:r>
    </w:p>
    <w:p w14:paraId="556EE1B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1.智能课程教学资源应用：整合优质在线课程资源，构建支持多种教学模式和智能分析的在线教学服务形态。</w:t>
      </w:r>
    </w:p>
    <w:p w14:paraId="5C0E2AE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2.人工智能赋能教育教学应用：推动人工智能融入专业教学全过程，探索基于生成式人工智能的互动式教学模式，提升教学数字化应用能力。</w:t>
      </w:r>
    </w:p>
    <w:p w14:paraId="45FCDFFE">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3.智能化辅助学习与自适应学习：运用大数据、人工智能等技术构建专业学习的知识图谱，实现学生自适应学习，促进教学模式变革。</w:t>
      </w:r>
    </w:p>
    <w:p w14:paraId="4A0EAF6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4.开展智能教学监测与评价应用：实现智能化巡课、听课、评课场景，通过数字化和智能化手段实现从教学评价、学习评价和管理评价到教学质量改进和学习效果提升的教学督导闭环。</w:t>
      </w:r>
    </w:p>
    <w:p w14:paraId="0A8F49B5">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三、数字化教学资源开发与应用能力提升案例</w:t>
      </w:r>
    </w:p>
    <w:p w14:paraId="4ADB3AB3">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1.数字化和智能化教材开发与共享：利用人工智能技术赋能教师数字资源开发，促进教育资源共享应用，支撑教学改革。</w:t>
      </w:r>
    </w:p>
    <w:p w14:paraId="581C9B8A">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2.虚拟实训项目开发：针对专业实训需求，开发虚拟实训项目，模拟真实工作场景，提高学生的实践能力和职业素养。</w:t>
      </w:r>
    </w:p>
    <w:p w14:paraId="12949868">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3.教学资源评价与反馈：建立教学资源应用评价与反馈机制，不断优化和完善教学资源。</w:t>
      </w:r>
    </w:p>
    <w:p w14:paraId="5EEFD79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四、数字化和智能化管理与服务创新能力提升案例</w:t>
      </w:r>
    </w:p>
    <w:p w14:paraId="5F728FBC">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1.教育管理决策与服务：基于学校全域数据集成治理和开发，并通过大模型对数据进行智能分析，支撑学校科学化决策；进行数据资产服务，支撑业务部门业务分析、诊断和改进；接入大模型与学校业务构建知识库，赋能管理、服务、与教学等。应用数字化和智能化手段提升师生校园生活品质。</w:t>
      </w:r>
    </w:p>
    <w:p w14:paraId="1BCD305E">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2.学生管理与个性化服务：实现学生工作的智能化管理、学生的个性化学习和服务，赋能学生心理健康教育和推动学生学业智能评价；实现学生智能就业服务，提高学生的就业竞争力和就业质量。</w:t>
      </w:r>
    </w:p>
    <w:p w14:paraId="4DE7CE7C">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3.教师发展与管理：实现教师科学评价、教学工作分析和教师个性化发展。</w:t>
      </w:r>
    </w:p>
    <w:p w14:paraId="547DEDF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4.师生发展创新应用：运用数字技术重塑教学空间，建立学生学习和教师成长数据库，构建科学、有序、可持续提升师生发展的路径。</w:t>
      </w:r>
    </w:p>
    <w:p w14:paraId="45D176FE">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五、产教融合与校企合作数字化应用能力提升案例</w:t>
      </w:r>
    </w:p>
    <w:p w14:paraId="47E54C0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1.产教融合服务：搭建产教融合服务云平台，实现学校与企业之间的信息共享、需求对接、资源互补和协同创新，构建市域产教联合体、行业产教融合共同体数字化运行平台，提供实习实训、精准就业、企业技术服务、科研成果转化等服务，推动产教深度融合。</w:t>
      </w:r>
    </w:p>
    <w:p w14:paraId="206C907E">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2.赋能专业动态调整和专业群质量保障应用：基于大数据与AI技术的专业（群）与产业适应性的分析生成能力图谱，支撑专业（群）动态调整；围绕专业（群）建设关键环节，制定专业（群）建设质量评价模型，利用大数据与人工智能技术，实现建设质量科学、动态评价，促进专业（群）建设改进。</w:t>
      </w:r>
    </w:p>
    <w:p w14:paraId="18978654">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3.校企合作项目管理服务：构建校企合作项目管理系统，对校企合作项目进行立项、实施、评估和反馈等全过程管理，提高项目管理效率。</w:t>
      </w:r>
    </w:p>
    <w:p w14:paraId="26AB22B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4.实习实训管理服务：建立实习实训管理服务，实现学生实习实训的信息化管理、过程监控和效果评估，保障实习实训就业质量。</w:t>
      </w:r>
    </w:p>
    <w:p w14:paraId="23C93A3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5.产教融合实训基地建设与应用：利用人工智能、大数据等技术，建设数字远程实训平台、虚拟仿真实训基地等，提高学生的实践能力和职业素养。</w:t>
      </w:r>
    </w:p>
    <w:p w14:paraId="36487A7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olor w:val="000000"/>
          <w:sz w:val="28"/>
          <w:szCs w:val="28"/>
        </w:rPr>
      </w:pPr>
      <w:r>
        <w:rPr>
          <w:rFonts w:hint="eastAsia" w:ascii="黑体" w:hAnsi="黑体" w:eastAsia="黑体"/>
          <w:color w:val="000000"/>
          <w:sz w:val="28"/>
          <w:szCs w:val="28"/>
        </w:rPr>
        <w:t>六、职业教育国际交流与合作数字化应用能力提升案例</w:t>
      </w:r>
    </w:p>
    <w:p w14:paraId="74F9B02A">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1.国际教育资源：整合国际优质教育资源，支持师生在线学习国际先进技术和理念。</w:t>
      </w:r>
    </w:p>
    <w:p w14:paraId="7359CACC">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2.跨国在线课程合作：与国外高校、培训机构等开展跨国在线课程合作，实现标准认证、课程互认、学分互换和学位互授联授等。</w:t>
      </w:r>
    </w:p>
    <w:p w14:paraId="2BE0F34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3.国际交流与合作信息服务：搭建国际交流与合作信息平台，发布校企国际交流与合作项目信息，提供职教出海信息对接、智能问答等服务。</w:t>
      </w:r>
    </w:p>
    <w:p w14:paraId="2487D47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4.虚拟国际交流场景：利用虚拟现实等数字技术，构建虚拟国际交流场景，提供沉浸式国际交流体验，拓宽师生的国际视野。</w:t>
      </w:r>
    </w:p>
    <w:p w14:paraId="7A19326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黑体" w:hAnsi="黑体" w:eastAsia="黑体"/>
          <w:color w:val="000000"/>
          <w:sz w:val="28"/>
          <w:szCs w:val="28"/>
        </w:rPr>
      </w:pPr>
      <w:r>
        <w:rPr>
          <w:rFonts w:hint="eastAsia" w:ascii="黑体" w:hAnsi="黑体" w:eastAsia="黑体"/>
          <w:color w:val="000000"/>
          <w:sz w:val="28"/>
          <w:szCs w:val="28"/>
        </w:rPr>
        <w:t>七、数字化和智能化保障机制建设与应用能力提升案例</w:t>
      </w:r>
    </w:p>
    <w:p w14:paraId="1C5C216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1.组织体系建设能力：院校教育数字化领导力提升路径与信息化工作组织机构建设，建立信息化运维管理、安全保障、人员培训、经费保障等机制；</w:t>
      </w:r>
    </w:p>
    <w:p w14:paraId="750ADD6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2.政策与规范应用：以数字化支撑智慧校园编制规划与学校事业发展规划匹配度，科学评价相应标准和规范文件制定有效性与实际执行达成度；</w:t>
      </w:r>
    </w:p>
    <w:p w14:paraId="412F9161">
      <w:r>
        <w:rPr>
          <w:rFonts w:hint="eastAsia" w:ascii="仿宋_GB2312" w:eastAsia="仿宋_GB2312"/>
          <w:color w:val="000000"/>
          <w:sz w:val="28"/>
          <w:szCs w:val="28"/>
        </w:rPr>
        <w:t>3.机制建设能力：学校将信息化研究列入科研课题，重视信息化专门人才的引进和培养，建立和完善信息化人才考评和激励机制，开展教育信息化专业人员能力培训。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92EAA"/>
    <w:rsid w:val="55D9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2025-07-11T01:17:00Z</dcterms:created>
  <dc:creator>時田祐伴</dc:creator>
  <cp:lastModifiedBy>時田祐伴</cp:lastModifiedBy>
  <dcterms:modified xsi:type="dcterms:W3CDTF">2025-07-11T01:18:20Z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B6A6907888EB4450A595AC627DC93523_11</vt:lpwstr>
  </property>
  <property fmtid="{D5CDD505-2E9C-101B-9397-08002B2CF9AE}" pid="4" name="KSOTemplateDocerSaveRecord">
    <vt:lpwstr>eyJoZGlkIjoiYzJiODM5NWI3OTRiZjcwMzg4NTlhODA0ZDVkNzk4YWYiLCJ1c2VySWQiOiI0NTA4OTUxOTgifQ==</vt:lpwstr>
  </property>
</Properties>
</file>